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913" w:rsidRPr="00226913" w:rsidRDefault="00226913" w:rsidP="00226913">
      <w:pPr>
        <w:spacing w:after="120" w:line="240" w:lineRule="auto"/>
        <w:rPr>
          <w:rFonts w:ascii="Tahoma" w:eastAsia="Times New Roman" w:hAnsi="Tahoma" w:cs="Tahoma"/>
          <w:b/>
          <w:bCs/>
          <w:color w:val="000000"/>
          <w:sz w:val="21"/>
          <w:szCs w:val="21"/>
          <w:lang w:eastAsia="da-DK"/>
        </w:rPr>
      </w:pPr>
      <w:bookmarkStart w:id="0" w:name="_GoBack"/>
      <w:bookmarkEnd w:id="0"/>
      <w:r w:rsidRPr="00226913">
        <w:rPr>
          <w:rFonts w:ascii="Tahoma" w:eastAsia="Times New Roman" w:hAnsi="Tahoma" w:cs="Tahoma"/>
          <w:b/>
          <w:bCs/>
          <w:color w:val="000000"/>
          <w:sz w:val="21"/>
          <w:szCs w:val="21"/>
          <w:lang w:eastAsia="da-DK"/>
        </w:rPr>
        <w:t>Årsrapport</w:t>
      </w:r>
      <w:r>
        <w:rPr>
          <w:rFonts w:ascii="Tahoma" w:eastAsia="Times New Roman" w:hAnsi="Tahoma" w:cs="Tahoma"/>
          <w:b/>
          <w:bCs/>
          <w:color w:val="000000"/>
          <w:sz w:val="21"/>
          <w:szCs w:val="21"/>
          <w:lang w:eastAsia="da-DK"/>
        </w:rPr>
        <w:t xml:space="preserve"> </w:t>
      </w:r>
      <w:r>
        <w:rPr>
          <w:rFonts w:ascii="Tahoma" w:eastAsia="Times New Roman" w:hAnsi="Tahoma" w:cs="Tahoma"/>
          <w:b/>
          <w:bCs/>
          <w:color w:val="000000"/>
          <w:sz w:val="21"/>
          <w:szCs w:val="21"/>
          <w:lang w:eastAsia="da-DK"/>
        </w:rPr>
        <w:tab/>
      </w:r>
      <w:r>
        <w:rPr>
          <w:rFonts w:ascii="Tahoma" w:eastAsia="Times New Roman" w:hAnsi="Tahoma" w:cs="Tahoma"/>
          <w:b/>
          <w:bCs/>
          <w:color w:val="000000"/>
          <w:sz w:val="21"/>
          <w:szCs w:val="21"/>
          <w:lang w:eastAsia="da-DK"/>
        </w:rPr>
        <w:tab/>
      </w:r>
      <w:r>
        <w:rPr>
          <w:rFonts w:ascii="Tahoma" w:eastAsia="Times New Roman" w:hAnsi="Tahoma" w:cs="Tahoma"/>
          <w:b/>
          <w:bCs/>
          <w:color w:val="000000"/>
          <w:sz w:val="21"/>
          <w:szCs w:val="21"/>
          <w:lang w:eastAsia="da-DK"/>
        </w:rPr>
        <w:tab/>
      </w:r>
      <w:r>
        <w:rPr>
          <w:rFonts w:ascii="Tahoma" w:eastAsia="Times New Roman" w:hAnsi="Tahoma" w:cs="Tahoma"/>
          <w:b/>
          <w:bCs/>
          <w:color w:val="000000"/>
          <w:sz w:val="21"/>
          <w:szCs w:val="21"/>
          <w:lang w:eastAsia="da-DK"/>
        </w:rPr>
        <w:tab/>
      </w:r>
      <w:r>
        <w:rPr>
          <w:rFonts w:ascii="Tahoma" w:eastAsia="Times New Roman" w:hAnsi="Tahoma" w:cs="Tahoma"/>
          <w:b/>
          <w:bCs/>
          <w:color w:val="000000"/>
          <w:sz w:val="21"/>
          <w:szCs w:val="21"/>
          <w:lang w:eastAsia="da-DK"/>
        </w:rPr>
        <w:tab/>
      </w:r>
      <w:r>
        <w:rPr>
          <w:rFonts w:ascii="Tahoma" w:eastAsia="Times New Roman" w:hAnsi="Tahoma" w:cs="Tahoma"/>
          <w:b/>
          <w:bCs/>
          <w:color w:val="000000"/>
          <w:sz w:val="21"/>
          <w:szCs w:val="21"/>
          <w:lang w:eastAsia="da-DK"/>
        </w:rPr>
        <w:tab/>
        <w:t>Bilag 4</w:t>
      </w:r>
    </w:p>
    <w:p w:rsidR="00226913" w:rsidRPr="00226913" w:rsidRDefault="00226913" w:rsidP="00226913">
      <w:pPr>
        <w:spacing w:before="100" w:beforeAutospacing="1" w:after="100" w:afterAutospacing="1"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Den sikkerhedsansvarlige skal ved udarbejdelse af den årlige sikkerhedsrapport sikre, at relevante oplysninger om veterantogsorganisationens aktiviteter, godkendelser mv. indberettes til Trafik-, Bygge- og Boligstyrelsen, jf. § 13, stk. 1.</w:t>
      </w:r>
    </w:p>
    <w:p w:rsidR="00226913" w:rsidRPr="00226913" w:rsidRDefault="00226913" w:rsidP="00226913">
      <w:pPr>
        <w:spacing w:before="100" w:beforeAutospacing="1" w:after="100" w:afterAutospacing="1"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Den sikkerhedsansvarlige skal som minimum sikre, at nedenstående er indeholdt i rapporten.</w:t>
      </w:r>
    </w:p>
    <w:p w:rsidR="00226913" w:rsidRPr="00226913" w:rsidRDefault="00226913" w:rsidP="00226913">
      <w:pPr>
        <w:spacing w:before="100" w:beforeAutospacing="1" w:after="100" w:afterAutospacing="1"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Trafik-, Bygge- og Boligstyrelsen har udarbejdet en skabelon, som kan benyttes ved udarbejdelse af den årlige rapport.</w:t>
      </w:r>
    </w:p>
    <w:tbl>
      <w:tblPr>
        <w:tblW w:w="0" w:type="auto"/>
        <w:tblBorders>
          <w:bottom w:val="single" w:sz="4" w:space="0" w:color="auto"/>
          <w:right w:val="single" w:sz="4" w:space="0" w:color="auto"/>
        </w:tblBorders>
        <w:tblCellMar>
          <w:left w:w="0" w:type="dxa"/>
          <w:right w:w="0" w:type="dxa"/>
        </w:tblCellMar>
        <w:tblLook w:val="04A0" w:firstRow="1" w:lastRow="0" w:firstColumn="1" w:lastColumn="0" w:noHBand="0" w:noVBand="1"/>
      </w:tblPr>
      <w:tblGrid>
        <w:gridCol w:w="9633"/>
      </w:tblGrid>
      <w:tr w:rsidR="00226913" w:rsidRPr="00226913" w:rsidTr="00226913">
        <w:tc>
          <w:tcPr>
            <w:tcW w:w="0" w:type="auto"/>
            <w:hideMark/>
          </w:tcPr>
          <w:tbl>
            <w:tblPr>
              <w:tblW w:w="9630" w:type="dxa"/>
              <w:tblCellMar>
                <w:top w:w="15" w:type="dxa"/>
                <w:left w:w="15" w:type="dxa"/>
                <w:bottom w:w="15" w:type="dxa"/>
                <w:right w:w="15" w:type="dxa"/>
              </w:tblCellMar>
              <w:tblLook w:val="04A0" w:firstRow="1" w:lastRow="0" w:firstColumn="1" w:lastColumn="0" w:noHBand="0" w:noVBand="1"/>
            </w:tblPr>
            <w:tblGrid>
              <w:gridCol w:w="2792"/>
              <w:gridCol w:w="6838"/>
            </w:tblGrid>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Tilladelse</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Trafik-, Bygge- og Boligstyrelsens gældende tilladelse.</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Registrering i Erhvervsstyrelsen</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Her oplyses Veterantogsklubbens CVR-nummer</w:t>
                  </w:r>
                </w:p>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Dato for registrering og status.</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Ansvarsforsikring</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Forsikringsselskab, aftale, policenummer og dækningsgrad.</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Dokumentation for sikkerhedsstyring</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Her beskrives de ændringer, der er kommet til siden den sidste årsrapport, samt hvorledes disse ændringer er blevet implementeret.</w:t>
                  </w:r>
                </w:p>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Eventuelle bemærkninger fra Trafik-, Bygge- og Boligstyrelsens tilsynsbesøg, samt tiltag.</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Godkendelser</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Kort beskrivelse af test eller prøvedrift på det givne materiel og formål samt efterfølgende opdatering af godkendelsesprocessen.</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Organisation</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Kort beskrivelse af veterantogsorganisationen og dens virke</w:t>
                  </w:r>
                </w:p>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Evt. ændringer i forhold til det forgangne år.</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Driften</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Beskrivelse af driften</w:t>
                  </w:r>
                </w:p>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Hvor mange gæster</w:t>
                  </w:r>
                </w:p>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Kørte kilometer for året</w:t>
                  </w:r>
                </w:p>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Plantog/særtog</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Sikkerhedsregler</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Beskrivelse af ændringer samt implementering af sikkerhedsregler i forhold til det forgangne år.</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Personer med sikkerhedsmæssige funktioner, uddannelser og helbredsforhold</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Her redegøres for ændringer i funktioner, der er tilknyttet veterantogsorganisationen, og status på deres helbredsmæssige forhold, hvor det er relevant.</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Ulykker og forløbere til ulykker</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Her redegøres for alvorlige hændelser, som har ført til en ulykke, samt alvorlige og mindre alvorlige hændelser, som under andre omstændigheder kunne have ført til en ulykke.</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Efterfølgende proceshåndtering af hændelser</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En årsagsforklaring på, hvorfor hændelsen udviklede sig eller kunne have udviklet sig til en alvorlig ulykke. Samt hvordan sikrer veterantogsorganisationen, at personerne er bekendt med hændelsen og de eventuelle nye tiltag. (Handlingsplan)</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Risikovurdering</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Vurdering af de risici, der kan være forbundet med at drive veteranbane og køre med veterantog i forbindelse med ændringer. Forholde sig til de uregelmæssigheder der kan forekomme.</w:t>
                  </w:r>
                </w:p>
              </w:tc>
            </w:tr>
            <w:tr w:rsidR="00226913" w:rsidRPr="00226913" w:rsidTr="00226913">
              <w:trPr>
                <w:trHeight w:val="33"/>
              </w:trPr>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Planer for vedligeholdelse</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Vedligeholdelsesplan for materiellet og infrastrukturen samt eventuelle ændringer.</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Køb af ydelser med et sikkerhedsmæssigt indhold</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Beskrivelse af nye eller ændrede aftaler/kontrakter ved køb af sikkerhedsmæssige ydelser.</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Handlings og sikkerhedsplaner for ekstraordinære situationer</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Eksempelvis beredskabsplaner for evakuering af tog ved brand, eller andre årsager, eller ændringer for afvikling af trafikken.</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Sikkerhedsansvarlig</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Beskrivelse i grove træk af de opgaver, der er udført og mere udførligt, hvis opgaverne har haft sikkerhedsmæssig karakter, og særligt hvor de tilsynsførende har haft iagttagelser eller konklusioner ved deres udførte tilsyn.</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Eventuelt relevante bilag</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 </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Eventuelt kommende aktiviteter for det næste år</w:t>
                  </w:r>
                </w:p>
              </w:tc>
              <w:tc>
                <w:tcPr>
                  <w:tcW w:w="0" w:type="auto"/>
                  <w:vAlign w:val="center"/>
                  <w:hideMark/>
                </w:tcPr>
                <w:p w:rsidR="00226913" w:rsidRPr="00226913" w:rsidRDefault="00226913" w:rsidP="00226913">
                  <w:pPr>
                    <w:spacing w:after="0" w:line="240" w:lineRule="auto"/>
                    <w:rPr>
                      <w:rFonts w:ascii="Times New Roman" w:eastAsia="Times New Roman" w:hAnsi="Times New Roman" w:cs="Times New Roman"/>
                      <w:sz w:val="20"/>
                      <w:szCs w:val="20"/>
                      <w:lang w:eastAsia="da-DK"/>
                    </w:rPr>
                  </w:pPr>
                </w:p>
              </w:tc>
            </w:tr>
          </w:tbl>
          <w:p w:rsidR="00226913" w:rsidRPr="00226913" w:rsidRDefault="00226913" w:rsidP="00226913">
            <w:pPr>
              <w:spacing w:before="200" w:line="240" w:lineRule="auto"/>
              <w:rPr>
                <w:rFonts w:ascii="Tahoma" w:eastAsia="Times New Roman" w:hAnsi="Tahoma" w:cs="Tahoma"/>
                <w:color w:val="000000"/>
                <w:sz w:val="17"/>
                <w:szCs w:val="17"/>
                <w:lang w:eastAsia="da-DK"/>
              </w:rPr>
            </w:pPr>
          </w:p>
        </w:tc>
      </w:tr>
    </w:tbl>
    <w:p w:rsidR="00903BBB" w:rsidRDefault="00525A93"/>
    <w:sectPr w:rsidR="00903B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913"/>
    <w:rsid w:val="00226913"/>
    <w:rsid w:val="00525A93"/>
    <w:rsid w:val="00596016"/>
    <w:rsid w:val="00A77ADF"/>
    <w:rsid w:val="00E363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DD30F-526E-4155-8938-2EAC42EE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226913"/>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
    <w:name w:val="bilagtekst"/>
    <w:basedOn w:val="Normal"/>
    <w:rsid w:val="00226913"/>
    <w:pPr>
      <w:spacing w:after="120" w:line="240" w:lineRule="auto"/>
      <w:jc w:val="center"/>
    </w:pPr>
    <w:rPr>
      <w:rFonts w:ascii="Tahoma" w:eastAsia="Times New Roman" w:hAnsi="Tahoma" w:cs="Tahoma"/>
      <w:b/>
      <w:bCs/>
      <w:color w:val="000000"/>
      <w:sz w:val="30"/>
      <w:szCs w:val="3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19874">
      <w:bodyDiv w:val="1"/>
      <w:marLeft w:val="0"/>
      <w:marRight w:val="0"/>
      <w:marTop w:val="0"/>
      <w:marBottom w:val="0"/>
      <w:divBdr>
        <w:top w:val="none" w:sz="0" w:space="0" w:color="auto"/>
        <w:left w:val="none" w:sz="0" w:space="0" w:color="auto"/>
        <w:bottom w:val="none" w:sz="0" w:space="0" w:color="auto"/>
        <w:right w:val="none" w:sz="0" w:space="0" w:color="auto"/>
      </w:divBdr>
      <w:divsChild>
        <w:div w:id="877622234">
          <w:marLeft w:val="0"/>
          <w:marRight w:val="0"/>
          <w:marTop w:val="0"/>
          <w:marBottom w:val="300"/>
          <w:divBdr>
            <w:top w:val="none" w:sz="0" w:space="0" w:color="auto"/>
            <w:left w:val="none" w:sz="0" w:space="0" w:color="auto"/>
            <w:bottom w:val="none" w:sz="0" w:space="0" w:color="auto"/>
            <w:right w:val="none" w:sz="0" w:space="0" w:color="auto"/>
          </w:divBdr>
          <w:divsChild>
            <w:div w:id="580452697">
              <w:marLeft w:val="0"/>
              <w:marRight w:val="0"/>
              <w:marTop w:val="0"/>
              <w:marBottom w:val="0"/>
              <w:divBdr>
                <w:top w:val="none" w:sz="0" w:space="0" w:color="auto"/>
                <w:left w:val="single" w:sz="6" w:space="1" w:color="FFFFFF"/>
                <w:bottom w:val="none" w:sz="0" w:space="0" w:color="auto"/>
                <w:right w:val="single" w:sz="6" w:space="1" w:color="FFFFFF"/>
              </w:divBdr>
              <w:divsChild>
                <w:div w:id="50471459">
                  <w:marLeft w:val="0"/>
                  <w:marRight w:val="0"/>
                  <w:marTop w:val="0"/>
                  <w:marBottom w:val="0"/>
                  <w:divBdr>
                    <w:top w:val="none" w:sz="0" w:space="0" w:color="auto"/>
                    <w:left w:val="none" w:sz="0" w:space="0" w:color="auto"/>
                    <w:bottom w:val="none" w:sz="0" w:space="0" w:color="auto"/>
                    <w:right w:val="none" w:sz="0" w:space="0" w:color="auto"/>
                  </w:divBdr>
                  <w:divsChild>
                    <w:div w:id="1130443072">
                      <w:marLeft w:val="0"/>
                      <w:marRight w:val="0"/>
                      <w:marTop w:val="0"/>
                      <w:marBottom w:val="0"/>
                      <w:divBdr>
                        <w:top w:val="none" w:sz="0" w:space="0" w:color="auto"/>
                        <w:left w:val="none" w:sz="0" w:space="0" w:color="auto"/>
                        <w:bottom w:val="none" w:sz="0" w:space="0" w:color="auto"/>
                        <w:right w:val="none" w:sz="0" w:space="0" w:color="auto"/>
                      </w:divBdr>
                      <w:divsChild>
                        <w:div w:id="649598409">
                          <w:marLeft w:val="0"/>
                          <w:marRight w:val="0"/>
                          <w:marTop w:val="0"/>
                          <w:marBottom w:val="0"/>
                          <w:divBdr>
                            <w:top w:val="none" w:sz="0" w:space="0" w:color="auto"/>
                            <w:left w:val="none" w:sz="0" w:space="0" w:color="auto"/>
                            <w:bottom w:val="none" w:sz="0" w:space="0" w:color="auto"/>
                            <w:right w:val="none" w:sz="0" w:space="0" w:color="auto"/>
                          </w:divBdr>
                          <w:divsChild>
                            <w:div w:id="2084134399">
                              <w:marLeft w:val="0"/>
                              <w:marRight w:val="0"/>
                              <w:marTop w:val="0"/>
                              <w:marBottom w:val="0"/>
                              <w:divBdr>
                                <w:top w:val="none" w:sz="0" w:space="0" w:color="auto"/>
                                <w:left w:val="none" w:sz="0" w:space="0" w:color="auto"/>
                                <w:bottom w:val="none" w:sz="0" w:space="0" w:color="auto"/>
                                <w:right w:val="none" w:sz="0" w:space="0" w:color="auto"/>
                              </w:divBdr>
                              <w:divsChild>
                                <w:div w:id="141193184">
                                  <w:marLeft w:val="0"/>
                                  <w:marRight w:val="0"/>
                                  <w:marTop w:val="0"/>
                                  <w:marBottom w:val="0"/>
                                  <w:divBdr>
                                    <w:top w:val="none" w:sz="0" w:space="0" w:color="auto"/>
                                    <w:left w:val="none" w:sz="0" w:space="0" w:color="auto"/>
                                    <w:bottom w:val="none" w:sz="0" w:space="0" w:color="auto"/>
                                    <w:right w:val="none" w:sz="0" w:space="0" w:color="auto"/>
                                  </w:divBdr>
                                  <w:divsChild>
                                    <w:div w:id="289677801">
                                      <w:marLeft w:val="0"/>
                                      <w:marRight w:val="0"/>
                                      <w:marTop w:val="0"/>
                                      <w:marBottom w:val="0"/>
                                      <w:divBdr>
                                        <w:top w:val="none" w:sz="0" w:space="0" w:color="auto"/>
                                        <w:left w:val="none" w:sz="0" w:space="0" w:color="auto"/>
                                        <w:bottom w:val="none" w:sz="0" w:space="0" w:color="auto"/>
                                        <w:right w:val="none" w:sz="0" w:space="0" w:color="auto"/>
                                      </w:divBdr>
                                      <w:divsChild>
                                        <w:div w:id="1267693767">
                                          <w:marLeft w:val="0"/>
                                          <w:marRight w:val="0"/>
                                          <w:marTop w:val="0"/>
                                          <w:marBottom w:val="0"/>
                                          <w:divBdr>
                                            <w:top w:val="none" w:sz="0" w:space="0" w:color="auto"/>
                                            <w:left w:val="none" w:sz="0" w:space="0" w:color="auto"/>
                                            <w:bottom w:val="none" w:sz="0" w:space="0" w:color="auto"/>
                                            <w:right w:val="none" w:sz="0" w:space="0" w:color="auto"/>
                                          </w:divBdr>
                                          <w:divsChild>
                                            <w:div w:id="460537790">
                                              <w:marLeft w:val="0"/>
                                              <w:marRight w:val="0"/>
                                              <w:marTop w:val="240"/>
                                              <w:marBottom w:val="0"/>
                                              <w:divBdr>
                                                <w:top w:val="none" w:sz="0" w:space="0" w:color="auto"/>
                                                <w:left w:val="none" w:sz="0" w:space="0" w:color="auto"/>
                                                <w:bottom w:val="none" w:sz="0" w:space="0" w:color="auto"/>
                                                <w:right w:val="none" w:sz="0" w:space="0" w:color="auto"/>
                                              </w:divBdr>
                                            </w:div>
                                            <w:div w:id="1880504960">
                                              <w:marLeft w:val="0"/>
                                              <w:marRight w:val="0"/>
                                              <w:marTop w:val="240"/>
                                              <w:marBottom w:val="0"/>
                                              <w:divBdr>
                                                <w:top w:val="none" w:sz="0" w:space="0" w:color="auto"/>
                                                <w:left w:val="none" w:sz="0" w:space="0" w:color="auto"/>
                                                <w:bottom w:val="none" w:sz="0" w:space="0" w:color="auto"/>
                                                <w:right w:val="none" w:sz="0" w:space="0" w:color="auto"/>
                                              </w:divBdr>
                                            </w:div>
                                            <w:div w:id="1341738854">
                                              <w:marLeft w:val="0"/>
                                              <w:marRight w:val="0"/>
                                              <w:marTop w:val="240"/>
                                              <w:marBottom w:val="0"/>
                                              <w:divBdr>
                                                <w:top w:val="none" w:sz="0" w:space="0" w:color="auto"/>
                                                <w:left w:val="none" w:sz="0" w:space="0" w:color="auto"/>
                                                <w:bottom w:val="none" w:sz="0" w:space="0" w:color="auto"/>
                                                <w:right w:val="none" w:sz="0" w:space="0" w:color="auto"/>
                                              </w:divBdr>
                                            </w:div>
                                            <w:div w:id="235361327">
                                              <w:marLeft w:val="0"/>
                                              <w:marRight w:val="0"/>
                                              <w:marTop w:val="240"/>
                                              <w:marBottom w:val="0"/>
                                              <w:divBdr>
                                                <w:top w:val="none" w:sz="0" w:space="0" w:color="auto"/>
                                                <w:left w:val="none" w:sz="0" w:space="0" w:color="auto"/>
                                                <w:bottom w:val="none" w:sz="0" w:space="0" w:color="auto"/>
                                                <w:right w:val="none" w:sz="0" w:space="0" w:color="auto"/>
                                              </w:divBdr>
                                            </w:div>
                                            <w:div w:id="745109451">
                                              <w:marLeft w:val="0"/>
                                              <w:marRight w:val="0"/>
                                              <w:marTop w:val="240"/>
                                              <w:marBottom w:val="0"/>
                                              <w:divBdr>
                                                <w:top w:val="none" w:sz="0" w:space="0" w:color="auto"/>
                                                <w:left w:val="none" w:sz="0" w:space="0" w:color="auto"/>
                                                <w:bottom w:val="none" w:sz="0" w:space="0" w:color="auto"/>
                                                <w:right w:val="none" w:sz="0" w:space="0" w:color="auto"/>
                                              </w:divBdr>
                                            </w:div>
                                            <w:div w:id="1270547475">
                                              <w:marLeft w:val="0"/>
                                              <w:marRight w:val="0"/>
                                              <w:marTop w:val="240"/>
                                              <w:marBottom w:val="0"/>
                                              <w:divBdr>
                                                <w:top w:val="none" w:sz="0" w:space="0" w:color="auto"/>
                                                <w:left w:val="none" w:sz="0" w:space="0" w:color="auto"/>
                                                <w:bottom w:val="none" w:sz="0" w:space="0" w:color="auto"/>
                                                <w:right w:val="none" w:sz="0" w:space="0" w:color="auto"/>
                                              </w:divBdr>
                                            </w:div>
                                            <w:div w:id="1443723701">
                                              <w:marLeft w:val="0"/>
                                              <w:marRight w:val="0"/>
                                              <w:marTop w:val="240"/>
                                              <w:marBottom w:val="0"/>
                                              <w:divBdr>
                                                <w:top w:val="none" w:sz="0" w:space="0" w:color="auto"/>
                                                <w:left w:val="none" w:sz="0" w:space="0" w:color="auto"/>
                                                <w:bottom w:val="none" w:sz="0" w:space="0" w:color="auto"/>
                                                <w:right w:val="none" w:sz="0" w:space="0" w:color="auto"/>
                                              </w:divBdr>
                                            </w:div>
                                            <w:div w:id="1225264245">
                                              <w:marLeft w:val="0"/>
                                              <w:marRight w:val="0"/>
                                              <w:marTop w:val="240"/>
                                              <w:marBottom w:val="0"/>
                                              <w:divBdr>
                                                <w:top w:val="none" w:sz="0" w:space="0" w:color="auto"/>
                                                <w:left w:val="none" w:sz="0" w:space="0" w:color="auto"/>
                                                <w:bottom w:val="none" w:sz="0" w:space="0" w:color="auto"/>
                                                <w:right w:val="none" w:sz="0" w:space="0" w:color="auto"/>
                                              </w:divBdr>
                                            </w:div>
                                            <w:div w:id="1608267783">
                                              <w:marLeft w:val="0"/>
                                              <w:marRight w:val="0"/>
                                              <w:marTop w:val="240"/>
                                              <w:marBottom w:val="0"/>
                                              <w:divBdr>
                                                <w:top w:val="none" w:sz="0" w:space="0" w:color="auto"/>
                                                <w:left w:val="none" w:sz="0" w:space="0" w:color="auto"/>
                                                <w:bottom w:val="none" w:sz="0" w:space="0" w:color="auto"/>
                                                <w:right w:val="none" w:sz="0" w:space="0" w:color="auto"/>
                                              </w:divBdr>
                                            </w:div>
                                            <w:div w:id="2096632939">
                                              <w:marLeft w:val="0"/>
                                              <w:marRight w:val="0"/>
                                              <w:marTop w:val="240"/>
                                              <w:marBottom w:val="0"/>
                                              <w:divBdr>
                                                <w:top w:val="none" w:sz="0" w:space="0" w:color="auto"/>
                                                <w:left w:val="none" w:sz="0" w:space="0" w:color="auto"/>
                                                <w:bottom w:val="none" w:sz="0" w:space="0" w:color="auto"/>
                                                <w:right w:val="none" w:sz="0" w:space="0" w:color="auto"/>
                                              </w:divBdr>
                                            </w:div>
                                            <w:div w:id="1312363973">
                                              <w:marLeft w:val="0"/>
                                              <w:marRight w:val="0"/>
                                              <w:marTop w:val="240"/>
                                              <w:marBottom w:val="0"/>
                                              <w:divBdr>
                                                <w:top w:val="none" w:sz="0" w:space="0" w:color="auto"/>
                                                <w:left w:val="none" w:sz="0" w:space="0" w:color="auto"/>
                                                <w:bottom w:val="none" w:sz="0" w:space="0" w:color="auto"/>
                                                <w:right w:val="none" w:sz="0" w:space="0" w:color="auto"/>
                                              </w:divBdr>
                                            </w:div>
                                            <w:div w:id="628360523">
                                              <w:marLeft w:val="0"/>
                                              <w:marRight w:val="0"/>
                                              <w:marTop w:val="240"/>
                                              <w:marBottom w:val="0"/>
                                              <w:divBdr>
                                                <w:top w:val="none" w:sz="0" w:space="0" w:color="auto"/>
                                                <w:left w:val="none" w:sz="0" w:space="0" w:color="auto"/>
                                                <w:bottom w:val="none" w:sz="0" w:space="0" w:color="auto"/>
                                                <w:right w:val="none" w:sz="0" w:space="0" w:color="auto"/>
                                              </w:divBdr>
                                            </w:div>
                                            <w:div w:id="210071248">
                                              <w:marLeft w:val="0"/>
                                              <w:marRight w:val="0"/>
                                              <w:marTop w:val="240"/>
                                              <w:marBottom w:val="0"/>
                                              <w:divBdr>
                                                <w:top w:val="none" w:sz="0" w:space="0" w:color="auto"/>
                                                <w:left w:val="none" w:sz="0" w:space="0" w:color="auto"/>
                                                <w:bottom w:val="none" w:sz="0" w:space="0" w:color="auto"/>
                                                <w:right w:val="none" w:sz="0" w:space="0" w:color="auto"/>
                                              </w:divBdr>
                                            </w:div>
                                            <w:div w:id="1400052414">
                                              <w:marLeft w:val="0"/>
                                              <w:marRight w:val="0"/>
                                              <w:marTop w:val="240"/>
                                              <w:marBottom w:val="0"/>
                                              <w:divBdr>
                                                <w:top w:val="none" w:sz="0" w:space="0" w:color="auto"/>
                                                <w:left w:val="none" w:sz="0" w:space="0" w:color="auto"/>
                                                <w:bottom w:val="none" w:sz="0" w:space="0" w:color="auto"/>
                                                <w:right w:val="none" w:sz="0" w:space="0" w:color="auto"/>
                                              </w:divBdr>
                                            </w:div>
                                            <w:div w:id="33503097">
                                              <w:marLeft w:val="0"/>
                                              <w:marRight w:val="0"/>
                                              <w:marTop w:val="240"/>
                                              <w:marBottom w:val="0"/>
                                              <w:divBdr>
                                                <w:top w:val="none" w:sz="0" w:space="0" w:color="auto"/>
                                                <w:left w:val="none" w:sz="0" w:space="0" w:color="auto"/>
                                                <w:bottom w:val="none" w:sz="0" w:space="0" w:color="auto"/>
                                                <w:right w:val="none" w:sz="0" w:space="0" w:color="auto"/>
                                              </w:divBdr>
                                            </w:div>
                                            <w:div w:id="960067902">
                                              <w:marLeft w:val="0"/>
                                              <w:marRight w:val="0"/>
                                              <w:marTop w:val="240"/>
                                              <w:marBottom w:val="0"/>
                                              <w:divBdr>
                                                <w:top w:val="none" w:sz="0" w:space="0" w:color="auto"/>
                                                <w:left w:val="none" w:sz="0" w:space="0" w:color="auto"/>
                                                <w:bottom w:val="none" w:sz="0" w:space="0" w:color="auto"/>
                                                <w:right w:val="none" w:sz="0" w:space="0" w:color="auto"/>
                                              </w:divBdr>
                                            </w:div>
                                            <w:div w:id="1630043615">
                                              <w:marLeft w:val="0"/>
                                              <w:marRight w:val="0"/>
                                              <w:marTop w:val="240"/>
                                              <w:marBottom w:val="0"/>
                                              <w:divBdr>
                                                <w:top w:val="none" w:sz="0" w:space="0" w:color="auto"/>
                                                <w:left w:val="none" w:sz="0" w:space="0" w:color="auto"/>
                                                <w:bottom w:val="none" w:sz="0" w:space="0" w:color="auto"/>
                                                <w:right w:val="none" w:sz="0" w:space="0" w:color="auto"/>
                                              </w:divBdr>
                                            </w:div>
                                            <w:div w:id="1891187948">
                                              <w:marLeft w:val="0"/>
                                              <w:marRight w:val="0"/>
                                              <w:marTop w:val="240"/>
                                              <w:marBottom w:val="0"/>
                                              <w:divBdr>
                                                <w:top w:val="none" w:sz="0" w:space="0" w:color="auto"/>
                                                <w:left w:val="none" w:sz="0" w:space="0" w:color="auto"/>
                                                <w:bottom w:val="none" w:sz="0" w:space="0" w:color="auto"/>
                                                <w:right w:val="none" w:sz="0" w:space="0" w:color="auto"/>
                                              </w:divBdr>
                                            </w:div>
                                            <w:div w:id="1244795271">
                                              <w:marLeft w:val="0"/>
                                              <w:marRight w:val="0"/>
                                              <w:marTop w:val="240"/>
                                              <w:marBottom w:val="0"/>
                                              <w:divBdr>
                                                <w:top w:val="none" w:sz="0" w:space="0" w:color="auto"/>
                                                <w:left w:val="none" w:sz="0" w:space="0" w:color="auto"/>
                                                <w:bottom w:val="none" w:sz="0" w:space="0" w:color="auto"/>
                                                <w:right w:val="none" w:sz="0" w:space="0" w:color="auto"/>
                                              </w:divBdr>
                                            </w:div>
                                            <w:div w:id="119804332">
                                              <w:marLeft w:val="0"/>
                                              <w:marRight w:val="0"/>
                                              <w:marTop w:val="240"/>
                                              <w:marBottom w:val="0"/>
                                              <w:divBdr>
                                                <w:top w:val="none" w:sz="0" w:space="0" w:color="auto"/>
                                                <w:left w:val="none" w:sz="0" w:space="0" w:color="auto"/>
                                                <w:bottom w:val="none" w:sz="0" w:space="0" w:color="auto"/>
                                                <w:right w:val="none" w:sz="0" w:space="0" w:color="auto"/>
                                              </w:divBdr>
                                            </w:div>
                                            <w:div w:id="203493752">
                                              <w:marLeft w:val="0"/>
                                              <w:marRight w:val="0"/>
                                              <w:marTop w:val="240"/>
                                              <w:marBottom w:val="0"/>
                                              <w:divBdr>
                                                <w:top w:val="none" w:sz="0" w:space="0" w:color="auto"/>
                                                <w:left w:val="none" w:sz="0" w:space="0" w:color="auto"/>
                                                <w:bottom w:val="none" w:sz="0" w:space="0" w:color="auto"/>
                                                <w:right w:val="none" w:sz="0" w:space="0" w:color="auto"/>
                                              </w:divBdr>
                                            </w:div>
                                            <w:div w:id="817646579">
                                              <w:marLeft w:val="0"/>
                                              <w:marRight w:val="0"/>
                                              <w:marTop w:val="240"/>
                                              <w:marBottom w:val="0"/>
                                              <w:divBdr>
                                                <w:top w:val="none" w:sz="0" w:space="0" w:color="auto"/>
                                                <w:left w:val="none" w:sz="0" w:space="0" w:color="auto"/>
                                                <w:bottom w:val="none" w:sz="0" w:space="0" w:color="auto"/>
                                                <w:right w:val="none" w:sz="0" w:space="0" w:color="auto"/>
                                              </w:divBdr>
                                            </w:div>
                                            <w:div w:id="1454783585">
                                              <w:marLeft w:val="0"/>
                                              <w:marRight w:val="0"/>
                                              <w:marTop w:val="240"/>
                                              <w:marBottom w:val="0"/>
                                              <w:divBdr>
                                                <w:top w:val="none" w:sz="0" w:space="0" w:color="auto"/>
                                                <w:left w:val="none" w:sz="0" w:space="0" w:color="auto"/>
                                                <w:bottom w:val="none" w:sz="0" w:space="0" w:color="auto"/>
                                                <w:right w:val="none" w:sz="0" w:space="0" w:color="auto"/>
                                              </w:divBdr>
                                            </w:div>
                                            <w:div w:id="1732389213">
                                              <w:marLeft w:val="0"/>
                                              <w:marRight w:val="0"/>
                                              <w:marTop w:val="240"/>
                                              <w:marBottom w:val="0"/>
                                              <w:divBdr>
                                                <w:top w:val="none" w:sz="0" w:space="0" w:color="auto"/>
                                                <w:left w:val="none" w:sz="0" w:space="0" w:color="auto"/>
                                                <w:bottom w:val="none" w:sz="0" w:space="0" w:color="auto"/>
                                                <w:right w:val="none" w:sz="0" w:space="0" w:color="auto"/>
                                              </w:divBdr>
                                            </w:div>
                                            <w:div w:id="1885561156">
                                              <w:marLeft w:val="0"/>
                                              <w:marRight w:val="0"/>
                                              <w:marTop w:val="240"/>
                                              <w:marBottom w:val="0"/>
                                              <w:divBdr>
                                                <w:top w:val="none" w:sz="0" w:space="0" w:color="auto"/>
                                                <w:left w:val="none" w:sz="0" w:space="0" w:color="auto"/>
                                                <w:bottom w:val="none" w:sz="0" w:space="0" w:color="auto"/>
                                                <w:right w:val="none" w:sz="0" w:space="0" w:color="auto"/>
                                              </w:divBdr>
                                            </w:div>
                                            <w:div w:id="54746019">
                                              <w:marLeft w:val="0"/>
                                              <w:marRight w:val="0"/>
                                              <w:marTop w:val="240"/>
                                              <w:marBottom w:val="0"/>
                                              <w:divBdr>
                                                <w:top w:val="none" w:sz="0" w:space="0" w:color="auto"/>
                                                <w:left w:val="none" w:sz="0" w:space="0" w:color="auto"/>
                                                <w:bottom w:val="none" w:sz="0" w:space="0" w:color="auto"/>
                                                <w:right w:val="none" w:sz="0" w:space="0" w:color="auto"/>
                                              </w:divBdr>
                                            </w:div>
                                            <w:div w:id="362294416">
                                              <w:marLeft w:val="0"/>
                                              <w:marRight w:val="0"/>
                                              <w:marTop w:val="240"/>
                                              <w:marBottom w:val="0"/>
                                              <w:divBdr>
                                                <w:top w:val="none" w:sz="0" w:space="0" w:color="auto"/>
                                                <w:left w:val="none" w:sz="0" w:space="0" w:color="auto"/>
                                                <w:bottom w:val="none" w:sz="0" w:space="0" w:color="auto"/>
                                                <w:right w:val="none" w:sz="0" w:space="0" w:color="auto"/>
                                              </w:divBdr>
                                            </w:div>
                                            <w:div w:id="934048285">
                                              <w:marLeft w:val="0"/>
                                              <w:marRight w:val="0"/>
                                              <w:marTop w:val="240"/>
                                              <w:marBottom w:val="0"/>
                                              <w:divBdr>
                                                <w:top w:val="none" w:sz="0" w:space="0" w:color="auto"/>
                                                <w:left w:val="none" w:sz="0" w:space="0" w:color="auto"/>
                                                <w:bottom w:val="none" w:sz="0" w:space="0" w:color="auto"/>
                                                <w:right w:val="none" w:sz="0" w:space="0" w:color="auto"/>
                                              </w:divBdr>
                                            </w:div>
                                            <w:div w:id="1992059819">
                                              <w:marLeft w:val="0"/>
                                              <w:marRight w:val="0"/>
                                              <w:marTop w:val="240"/>
                                              <w:marBottom w:val="0"/>
                                              <w:divBdr>
                                                <w:top w:val="none" w:sz="0" w:space="0" w:color="auto"/>
                                                <w:left w:val="none" w:sz="0" w:space="0" w:color="auto"/>
                                                <w:bottom w:val="none" w:sz="0" w:space="0" w:color="auto"/>
                                                <w:right w:val="none" w:sz="0" w:space="0" w:color="auto"/>
                                              </w:divBdr>
                                            </w:div>
                                            <w:div w:id="353001763">
                                              <w:marLeft w:val="0"/>
                                              <w:marRight w:val="0"/>
                                              <w:marTop w:val="240"/>
                                              <w:marBottom w:val="0"/>
                                              <w:divBdr>
                                                <w:top w:val="none" w:sz="0" w:space="0" w:color="auto"/>
                                                <w:left w:val="none" w:sz="0" w:space="0" w:color="auto"/>
                                                <w:bottom w:val="none" w:sz="0" w:space="0" w:color="auto"/>
                                                <w:right w:val="none" w:sz="0" w:space="0" w:color="auto"/>
                                              </w:divBdr>
                                            </w:div>
                                            <w:div w:id="308556615">
                                              <w:marLeft w:val="0"/>
                                              <w:marRight w:val="0"/>
                                              <w:marTop w:val="240"/>
                                              <w:marBottom w:val="0"/>
                                              <w:divBdr>
                                                <w:top w:val="none" w:sz="0" w:space="0" w:color="auto"/>
                                                <w:left w:val="none" w:sz="0" w:space="0" w:color="auto"/>
                                                <w:bottom w:val="none" w:sz="0" w:space="0" w:color="auto"/>
                                                <w:right w:val="none" w:sz="0" w:space="0" w:color="auto"/>
                                              </w:divBdr>
                                            </w:div>
                                            <w:div w:id="1202209747">
                                              <w:marLeft w:val="0"/>
                                              <w:marRight w:val="0"/>
                                              <w:marTop w:val="240"/>
                                              <w:marBottom w:val="0"/>
                                              <w:divBdr>
                                                <w:top w:val="none" w:sz="0" w:space="0" w:color="auto"/>
                                                <w:left w:val="none" w:sz="0" w:space="0" w:color="auto"/>
                                                <w:bottom w:val="none" w:sz="0" w:space="0" w:color="auto"/>
                                                <w:right w:val="none" w:sz="0" w:space="0" w:color="auto"/>
                                              </w:divBdr>
                                            </w:div>
                                            <w:div w:id="558905212">
                                              <w:marLeft w:val="0"/>
                                              <w:marRight w:val="0"/>
                                              <w:marTop w:val="240"/>
                                              <w:marBottom w:val="0"/>
                                              <w:divBdr>
                                                <w:top w:val="none" w:sz="0" w:space="0" w:color="auto"/>
                                                <w:left w:val="none" w:sz="0" w:space="0" w:color="auto"/>
                                                <w:bottom w:val="none" w:sz="0" w:space="0" w:color="auto"/>
                                                <w:right w:val="none" w:sz="0" w:space="0" w:color="auto"/>
                                              </w:divBdr>
                                            </w:div>
                                            <w:div w:id="568228170">
                                              <w:marLeft w:val="0"/>
                                              <w:marRight w:val="0"/>
                                              <w:marTop w:val="240"/>
                                              <w:marBottom w:val="0"/>
                                              <w:divBdr>
                                                <w:top w:val="none" w:sz="0" w:space="0" w:color="auto"/>
                                                <w:left w:val="none" w:sz="0" w:space="0" w:color="auto"/>
                                                <w:bottom w:val="none" w:sz="0" w:space="0" w:color="auto"/>
                                                <w:right w:val="none" w:sz="0" w:space="0" w:color="auto"/>
                                              </w:divBdr>
                                            </w:div>
                                            <w:div w:id="800196396">
                                              <w:marLeft w:val="0"/>
                                              <w:marRight w:val="0"/>
                                              <w:marTop w:val="240"/>
                                              <w:marBottom w:val="0"/>
                                              <w:divBdr>
                                                <w:top w:val="none" w:sz="0" w:space="0" w:color="auto"/>
                                                <w:left w:val="none" w:sz="0" w:space="0" w:color="auto"/>
                                                <w:bottom w:val="none" w:sz="0" w:space="0" w:color="auto"/>
                                                <w:right w:val="none" w:sz="0" w:space="0" w:color="auto"/>
                                              </w:divBdr>
                                            </w:div>
                                            <w:div w:id="610094450">
                                              <w:marLeft w:val="0"/>
                                              <w:marRight w:val="0"/>
                                              <w:marTop w:val="240"/>
                                              <w:marBottom w:val="0"/>
                                              <w:divBdr>
                                                <w:top w:val="none" w:sz="0" w:space="0" w:color="auto"/>
                                                <w:left w:val="none" w:sz="0" w:space="0" w:color="auto"/>
                                                <w:bottom w:val="none" w:sz="0" w:space="0" w:color="auto"/>
                                                <w:right w:val="none" w:sz="0" w:space="0" w:color="auto"/>
                                              </w:divBdr>
                                            </w:div>
                                            <w:div w:id="941497651">
                                              <w:marLeft w:val="0"/>
                                              <w:marRight w:val="0"/>
                                              <w:marTop w:val="240"/>
                                              <w:marBottom w:val="0"/>
                                              <w:divBdr>
                                                <w:top w:val="none" w:sz="0" w:space="0" w:color="auto"/>
                                                <w:left w:val="none" w:sz="0" w:space="0" w:color="auto"/>
                                                <w:bottom w:val="none" w:sz="0" w:space="0" w:color="auto"/>
                                                <w:right w:val="none" w:sz="0" w:space="0" w:color="auto"/>
                                              </w:divBdr>
                                            </w:div>
                                            <w:div w:id="1110514206">
                                              <w:marLeft w:val="0"/>
                                              <w:marRight w:val="0"/>
                                              <w:marTop w:val="240"/>
                                              <w:marBottom w:val="0"/>
                                              <w:divBdr>
                                                <w:top w:val="none" w:sz="0" w:space="0" w:color="auto"/>
                                                <w:left w:val="none" w:sz="0" w:space="0" w:color="auto"/>
                                                <w:bottom w:val="none" w:sz="0" w:space="0" w:color="auto"/>
                                                <w:right w:val="none" w:sz="0" w:space="0" w:color="auto"/>
                                              </w:divBdr>
                                            </w:div>
                                            <w:div w:id="9765867">
                                              <w:marLeft w:val="0"/>
                                              <w:marRight w:val="0"/>
                                              <w:marTop w:val="240"/>
                                              <w:marBottom w:val="0"/>
                                              <w:divBdr>
                                                <w:top w:val="none" w:sz="0" w:space="0" w:color="auto"/>
                                                <w:left w:val="none" w:sz="0" w:space="0" w:color="auto"/>
                                                <w:bottom w:val="none" w:sz="0" w:space="0" w:color="auto"/>
                                                <w:right w:val="none" w:sz="0" w:space="0" w:color="auto"/>
                                              </w:divBdr>
                                            </w:div>
                                            <w:div w:id="12546252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Trafik- Bygge- og Boligstyrelsen</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Boukaïdi-Laghzaoui</dc:creator>
  <cp:keywords/>
  <dc:description/>
  <cp:lastModifiedBy>TokeTure Klitgaard Lassen</cp:lastModifiedBy>
  <cp:revision>2</cp:revision>
  <dcterms:created xsi:type="dcterms:W3CDTF">2019-10-24T12:10:00Z</dcterms:created>
  <dcterms:modified xsi:type="dcterms:W3CDTF">2019-10-24T12:10:00Z</dcterms:modified>
</cp:coreProperties>
</file>